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67AE7" w14:textId="77777777" w:rsidR="003D3192" w:rsidRDefault="003D3192" w:rsidP="005A2368"/>
    <w:p w14:paraId="0C32827F" w14:textId="08C4FA43" w:rsidR="000846CC" w:rsidRPr="00141249" w:rsidRDefault="000846CC" w:rsidP="000846CC">
      <w:pPr>
        <w:pStyle w:val="Default"/>
        <w:rPr>
          <w:rFonts w:ascii="Times New Roman" w:hAnsi="Times New Roman" w:cs="Times New Roman"/>
          <w:b/>
          <w:bCs/>
          <w:sz w:val="22"/>
          <w:szCs w:val="22"/>
        </w:rPr>
      </w:pPr>
      <w:r w:rsidRPr="00141249">
        <w:rPr>
          <w:rFonts w:ascii="Times New Roman" w:hAnsi="Times New Roman" w:cs="Times New Roman"/>
          <w:b/>
          <w:bCs/>
          <w:sz w:val="22"/>
          <w:szCs w:val="22"/>
        </w:rPr>
        <w:t>WYMAGANIA OGÓLNE</w:t>
      </w:r>
    </w:p>
    <w:p w14:paraId="623EEAA1" w14:textId="4CC10EE0" w:rsidR="002B773F" w:rsidRPr="007345F6" w:rsidRDefault="00C10B94" w:rsidP="000846CC">
      <w:pPr>
        <w:jc w:val="both"/>
        <w:rPr>
          <w:rFonts w:ascii="Times New Roman" w:hAnsi="Times New Roman" w:cs="Times New Roman"/>
          <w:b/>
          <w:bCs/>
        </w:rPr>
      </w:pPr>
      <w:r w:rsidRPr="00141249">
        <w:rPr>
          <w:rFonts w:ascii="Times New Roman" w:hAnsi="Times New Roman" w:cs="Times New Roman"/>
        </w:rPr>
        <w:br/>
        <w:t xml:space="preserve">1. Przedmiotem zamówienia jest </w:t>
      </w:r>
      <w:r w:rsidR="002B773F" w:rsidRPr="002B773F">
        <w:rPr>
          <w:rFonts w:ascii="Times New Roman" w:hAnsi="Times New Roman" w:cs="Times New Roman"/>
        </w:rPr>
        <w:t>dostawa</w:t>
      </w:r>
      <w:r w:rsidR="007345F6">
        <w:rPr>
          <w:rFonts w:ascii="Times New Roman" w:hAnsi="Times New Roman" w:cs="Times New Roman"/>
        </w:rPr>
        <w:t xml:space="preserve"> i montaż</w:t>
      </w:r>
      <w:r w:rsidR="002B773F" w:rsidRPr="002B773F">
        <w:rPr>
          <w:rFonts w:ascii="Times New Roman" w:hAnsi="Times New Roman" w:cs="Times New Roman"/>
        </w:rPr>
        <w:t xml:space="preserve"> mebli oraz podstawowego wyposażenia w ramach zadania inwestycyjnego pn.</w:t>
      </w:r>
      <w:r w:rsidR="002B773F" w:rsidRPr="002B773F">
        <w:rPr>
          <w:rFonts w:ascii="Times New Roman" w:hAnsi="Times New Roman" w:cs="Times New Roman"/>
          <w:b/>
          <w:bCs/>
        </w:rPr>
        <w:t xml:space="preserve"> „Budowa budynku użyteczności publicznej autonomicznego energetycznie z możliwością tymczasowego zakwaterowania osób i personelu Obrony Cywilnej oraz Sił Zbrojnych wraz z miejscem doraźnego schronienia”</w:t>
      </w:r>
      <w:r w:rsidR="00DD06B9" w:rsidRPr="00DD06B9">
        <w:t xml:space="preserve"> </w:t>
      </w:r>
      <w:r w:rsidR="00DD06B9" w:rsidRPr="00DD06B9">
        <w:rPr>
          <w:rFonts w:ascii="Times New Roman" w:hAnsi="Times New Roman" w:cs="Times New Roman"/>
          <w:b/>
          <w:bCs/>
        </w:rPr>
        <w:t>z podziałem na 2 części</w:t>
      </w:r>
      <w:r w:rsidR="007345F6">
        <w:rPr>
          <w:rFonts w:ascii="Times New Roman" w:hAnsi="Times New Roman" w:cs="Times New Roman"/>
          <w:b/>
          <w:bCs/>
        </w:rPr>
        <w:t xml:space="preserve">. </w:t>
      </w:r>
      <w:r w:rsidR="00DD06B9" w:rsidRPr="00DD06B9">
        <w:rPr>
          <w:rFonts w:ascii="Times New Roman" w:hAnsi="Times New Roman" w:cs="Times New Roman"/>
          <w:b/>
          <w:bCs/>
        </w:rPr>
        <w:t>Część 1: „Zakup i dostawa mebli wraz z pozostałym wyposażeniem”</w:t>
      </w:r>
      <w:r w:rsidR="00DD06B9">
        <w:rPr>
          <w:rFonts w:ascii="Times New Roman" w:hAnsi="Times New Roman" w:cs="Times New Roman"/>
          <w:b/>
          <w:bCs/>
        </w:rPr>
        <w:t xml:space="preserve">. </w:t>
      </w:r>
      <w:r w:rsidR="007345F6">
        <w:rPr>
          <w:rFonts w:ascii="Times New Roman" w:hAnsi="Times New Roman" w:cs="Times New Roman"/>
        </w:rPr>
        <w:t xml:space="preserve">Adres dostawy: </w:t>
      </w:r>
      <w:r w:rsidR="007345F6" w:rsidRPr="007345F6">
        <w:rPr>
          <w:rFonts w:ascii="Times New Roman" w:hAnsi="Times New Roman" w:cs="Times New Roman"/>
          <w:b/>
          <w:bCs/>
        </w:rPr>
        <w:t>Powiatowy Zarząd Dróg we Włocławku z/s w Jarantowicach, 87-850 Choce</w:t>
      </w:r>
      <w:r w:rsidR="007345F6">
        <w:rPr>
          <w:rFonts w:ascii="Times New Roman" w:hAnsi="Times New Roman" w:cs="Times New Roman"/>
          <w:b/>
          <w:bCs/>
        </w:rPr>
        <w:t>ń</w:t>
      </w:r>
      <w:r w:rsidR="005245A3">
        <w:rPr>
          <w:rFonts w:ascii="Times New Roman" w:hAnsi="Times New Roman" w:cs="Times New Roman"/>
          <w:b/>
          <w:bCs/>
        </w:rPr>
        <w:t>.</w:t>
      </w:r>
    </w:p>
    <w:p w14:paraId="0F738972" w14:textId="68BD0440" w:rsidR="00C10B94" w:rsidRDefault="00C10B94" w:rsidP="000846CC">
      <w:pPr>
        <w:shd w:val="clear" w:color="auto" w:fill="FFFFFF"/>
        <w:jc w:val="both"/>
        <w:rPr>
          <w:rFonts w:ascii="Times New Roman" w:hAnsi="Times New Roman" w:cs="Times New Roman"/>
        </w:rPr>
      </w:pPr>
      <w:r w:rsidRPr="00141249">
        <w:rPr>
          <w:rFonts w:ascii="Times New Roman" w:hAnsi="Times New Roman" w:cs="Times New Roman"/>
        </w:rPr>
        <w:t>2. Przedmiot zamówienia obejmuje transport, rozładunek i wniesienie oraz montaż</w:t>
      </w:r>
      <w:r w:rsidRPr="00141249">
        <w:rPr>
          <w:rFonts w:ascii="Times New Roman" w:hAnsi="Times New Roman" w:cs="Times New Roman"/>
        </w:rPr>
        <w:br/>
        <w:t>z ustawieniem mebli i sprzętu we wskazanych pomieszczeniach budynku.</w:t>
      </w:r>
      <w:r w:rsidRPr="00141249">
        <w:rPr>
          <w:rFonts w:ascii="Times New Roman" w:hAnsi="Times New Roman" w:cs="Times New Roman"/>
        </w:rPr>
        <w:br/>
        <w:t>3. Przedmiot zamówienia należy wykonać zgodnie z niniejszym szczegółowym opisem</w:t>
      </w:r>
      <w:r w:rsidRPr="00141249">
        <w:rPr>
          <w:rFonts w:ascii="Times New Roman" w:hAnsi="Times New Roman" w:cs="Times New Roman"/>
        </w:rPr>
        <w:br/>
        <w:t>zamówienia.</w:t>
      </w:r>
      <w:r w:rsidRPr="00141249">
        <w:rPr>
          <w:rFonts w:ascii="Times New Roman" w:hAnsi="Times New Roman" w:cs="Times New Roman"/>
        </w:rPr>
        <w:br/>
        <w:t xml:space="preserve">4. Wykonawca udzieli minimum </w:t>
      </w:r>
      <w:r w:rsidR="000846CC">
        <w:rPr>
          <w:rFonts w:ascii="Times New Roman" w:hAnsi="Times New Roman" w:cs="Times New Roman"/>
        </w:rPr>
        <w:t>2 lata</w:t>
      </w:r>
      <w:r w:rsidRPr="00141249">
        <w:rPr>
          <w:rFonts w:ascii="Times New Roman" w:hAnsi="Times New Roman" w:cs="Times New Roman"/>
        </w:rPr>
        <w:t xml:space="preserve"> gwarancji i rękojmi na dostarczone meble wraz ze sprzętem AGD, która liczona będzie od </w:t>
      </w:r>
      <w:r w:rsidR="000846CC">
        <w:rPr>
          <w:rFonts w:ascii="Times New Roman" w:hAnsi="Times New Roman" w:cs="Times New Roman"/>
        </w:rPr>
        <w:t>chwili</w:t>
      </w:r>
      <w:r w:rsidRPr="00141249">
        <w:rPr>
          <w:rFonts w:ascii="Times New Roman" w:hAnsi="Times New Roman" w:cs="Times New Roman"/>
        </w:rPr>
        <w:t xml:space="preserve"> podpisania protokołu odbioru końcowego.</w:t>
      </w:r>
      <w:r w:rsidRPr="00141249">
        <w:rPr>
          <w:rFonts w:ascii="Times New Roman" w:hAnsi="Times New Roman" w:cs="Times New Roman"/>
        </w:rPr>
        <w:br/>
        <w:t>5. Wykonawca zobowiązany jest do udzielania bezpłatnej usługi serwisowej polegającej na</w:t>
      </w:r>
      <w:r w:rsidRPr="00141249">
        <w:rPr>
          <w:rFonts w:ascii="Times New Roman" w:hAnsi="Times New Roman" w:cs="Times New Roman"/>
        </w:rPr>
        <w:br/>
        <w:t>wykonywaniu przeglądów i zabiegów konserwacyjnych przez okres trwania gwarancji</w:t>
      </w:r>
      <w:r w:rsidR="000846CC">
        <w:rPr>
          <w:rFonts w:ascii="Times New Roman" w:hAnsi="Times New Roman" w:cs="Times New Roman"/>
        </w:rPr>
        <w:t xml:space="preserve"> i rękojmi</w:t>
      </w:r>
      <w:r w:rsidRPr="00141249">
        <w:rPr>
          <w:rFonts w:ascii="Times New Roman" w:hAnsi="Times New Roman" w:cs="Times New Roman"/>
        </w:rPr>
        <w:t>,</w:t>
      </w:r>
      <w:r w:rsidRPr="00141249">
        <w:rPr>
          <w:rFonts w:ascii="Times New Roman" w:hAnsi="Times New Roman" w:cs="Times New Roman"/>
        </w:rPr>
        <w:br/>
        <w:t>według zaleceń producenta wraz z bezpłatną wymianą niezbędnych materiałów (w tym części i materiałów</w:t>
      </w:r>
      <w:r w:rsidR="00145F75">
        <w:rPr>
          <w:rFonts w:ascii="Times New Roman" w:hAnsi="Times New Roman" w:cs="Times New Roman"/>
        </w:rPr>
        <w:t xml:space="preserve"> </w:t>
      </w:r>
      <w:r w:rsidRPr="00141249">
        <w:rPr>
          <w:rFonts w:ascii="Times New Roman" w:hAnsi="Times New Roman" w:cs="Times New Roman"/>
        </w:rPr>
        <w:t>eksploatacyjnych).</w:t>
      </w:r>
      <w:r w:rsidRPr="00141249">
        <w:rPr>
          <w:rFonts w:ascii="Times New Roman" w:hAnsi="Times New Roman" w:cs="Times New Roman"/>
        </w:rPr>
        <w:br/>
        <w:t>6. Stosowane materiały i produkty powinny posiadać wymagane atesty i odpowiadać warunkom wynikającym  z Polskich Norm zgodnie z obowiązującymi przepisami prawa polskiego.</w:t>
      </w:r>
    </w:p>
    <w:p w14:paraId="040DE6B4" w14:textId="77777777" w:rsidR="00C10B94" w:rsidRPr="00141249" w:rsidRDefault="00C10B94" w:rsidP="00DD365C">
      <w:pPr>
        <w:pStyle w:val="Default"/>
        <w:rPr>
          <w:rFonts w:ascii="Times New Roman" w:hAnsi="Times New Roman" w:cs="Times New Roman"/>
          <w:b/>
          <w:bCs/>
          <w:sz w:val="22"/>
          <w:szCs w:val="22"/>
        </w:rPr>
      </w:pPr>
    </w:p>
    <w:p w14:paraId="2458456F" w14:textId="3EEF0ABD" w:rsidR="00C10B94" w:rsidRPr="00141249" w:rsidRDefault="00C10B94" w:rsidP="005245A3">
      <w:pPr>
        <w:pStyle w:val="Default"/>
        <w:jc w:val="both"/>
        <w:rPr>
          <w:rFonts w:ascii="Times New Roman" w:hAnsi="Times New Roman" w:cs="Times New Roman"/>
          <w:sz w:val="22"/>
          <w:szCs w:val="22"/>
        </w:rPr>
      </w:pPr>
      <w:r w:rsidRPr="00141249">
        <w:rPr>
          <w:rFonts w:ascii="Times New Roman" w:hAnsi="Times New Roman" w:cs="Times New Roman"/>
          <w:sz w:val="22"/>
          <w:szCs w:val="22"/>
        </w:rPr>
        <w:t xml:space="preserve">Poniższy opis przedstawia minimalne wymagania dotyczące wyposażenia meblowego i podstawowego. Oferta  musi spełniać wymagania techniczne, eksploatacyjne i jakościowe ujęte w </w:t>
      </w:r>
      <w:r w:rsidRPr="00141249">
        <w:rPr>
          <w:rFonts w:ascii="Times New Roman" w:hAnsi="Times New Roman" w:cs="Times New Roman"/>
          <w:color w:val="auto"/>
          <w:sz w:val="22"/>
          <w:szCs w:val="22"/>
        </w:rPr>
        <w:t>SWZ.</w:t>
      </w:r>
    </w:p>
    <w:p w14:paraId="696C7615" w14:textId="77777777" w:rsidR="00C10B94" w:rsidRPr="00141249" w:rsidRDefault="00C10B94" w:rsidP="005245A3">
      <w:pPr>
        <w:pStyle w:val="Default"/>
        <w:jc w:val="both"/>
        <w:rPr>
          <w:rFonts w:ascii="Times New Roman" w:hAnsi="Times New Roman" w:cs="Times New Roman"/>
          <w:sz w:val="22"/>
          <w:szCs w:val="22"/>
        </w:rPr>
      </w:pPr>
      <w:r w:rsidRPr="00141249">
        <w:rPr>
          <w:rFonts w:ascii="Times New Roman" w:hAnsi="Times New Roman" w:cs="Times New Roman"/>
          <w:sz w:val="22"/>
          <w:szCs w:val="22"/>
        </w:rPr>
        <w:t>Zaproponowany asortyment nie może odbiegać jakością, standardem, parametrami technicznymi od założonych przez Zamawiającego.</w:t>
      </w:r>
    </w:p>
    <w:p w14:paraId="00FAFDC4" w14:textId="737BB7CC" w:rsidR="00C10B94" w:rsidRPr="00141249" w:rsidRDefault="00C10B94" w:rsidP="005245A3">
      <w:pPr>
        <w:jc w:val="both"/>
        <w:rPr>
          <w:rFonts w:ascii="Times New Roman" w:hAnsi="Times New Roman" w:cs="Times New Roman"/>
        </w:rPr>
      </w:pPr>
      <w:r w:rsidRPr="00141249">
        <w:rPr>
          <w:rFonts w:ascii="Times New Roman" w:hAnsi="Times New Roman" w:cs="Times New Roman"/>
        </w:rPr>
        <w:t>1.Wymagania ogólne dotyczą wszystkich elementów zamówienia jeśli przy opisie aranżacji wnętrz nie określono inaczej.</w:t>
      </w:r>
    </w:p>
    <w:p w14:paraId="37E5FE87" w14:textId="6C46F45C" w:rsidR="00C10B94" w:rsidRPr="00141249" w:rsidRDefault="00C10B94" w:rsidP="005245A3">
      <w:pPr>
        <w:pStyle w:val="Default"/>
        <w:jc w:val="both"/>
        <w:rPr>
          <w:rFonts w:ascii="Times New Roman" w:hAnsi="Times New Roman" w:cs="Times New Roman"/>
          <w:sz w:val="22"/>
          <w:szCs w:val="22"/>
        </w:rPr>
      </w:pPr>
      <w:r w:rsidRPr="00141249">
        <w:rPr>
          <w:rFonts w:ascii="Times New Roman" w:hAnsi="Times New Roman" w:cs="Times New Roman"/>
          <w:sz w:val="22"/>
          <w:szCs w:val="22"/>
        </w:rPr>
        <w:t>Wykonawca dostarczy:</w:t>
      </w:r>
    </w:p>
    <w:p w14:paraId="0D624EF9" w14:textId="791952F2"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a) meble i inne wyposażenie fabrycznie nowe i pełnowartościowe, nie noszące znamion jakiegokolwiek używania i uszkodzenia,</w:t>
      </w:r>
    </w:p>
    <w:p w14:paraId="0F7C61CE" w14:textId="5B9012E9"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b) zaoferowane meble i inne wyposażenie muszą nadawać się do użytkowania zgodnie z ich funkcją i przeznaczeniem bezpośrednio po ich dostarczeniu i zamontowaniu w wyznaczonym miejscu.</w:t>
      </w:r>
    </w:p>
    <w:p w14:paraId="31C0C9EB" w14:textId="77777777"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2. Rzuty budynku Zamawiający załączył do dokumentacji i udostępnił na stronie internetowej prowadzonego postępowania.</w:t>
      </w:r>
    </w:p>
    <w:p w14:paraId="4C0F0B0C" w14:textId="32F04B5F"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3. Zamawiający dla większości mebli przedstawił zdjęcia modeli przykładowych, które zostały dobrane jako referencyjne wśród ogólnie dostępnych na rynku, by przybliżyć wykonawcom oczekiwania zamawiającego. Zamawiający dołącza wizualizację na których widać wyposażenie, rodzaj i kolorystykę. Dokładne parametry wyposażenia zawarte w tabeli</w:t>
      </w:r>
      <w:r w:rsidR="007E0ACE">
        <w:rPr>
          <w:rFonts w:ascii="Times New Roman" w:hAnsi="Times New Roman" w:cs="Times New Roman"/>
          <w:sz w:val="22"/>
          <w:szCs w:val="22"/>
        </w:rPr>
        <w:t xml:space="preserve"> „opis</w:t>
      </w:r>
      <w:r w:rsidR="003847FF">
        <w:rPr>
          <w:rFonts w:ascii="Times New Roman" w:hAnsi="Times New Roman" w:cs="Times New Roman"/>
          <w:sz w:val="22"/>
          <w:szCs w:val="22"/>
        </w:rPr>
        <w:t xml:space="preserve"> przedmiotu zamówienia</w:t>
      </w:r>
      <w:r w:rsidR="007E0ACE">
        <w:rPr>
          <w:rFonts w:ascii="Times New Roman" w:hAnsi="Times New Roman" w:cs="Times New Roman"/>
          <w:sz w:val="22"/>
          <w:szCs w:val="22"/>
        </w:rPr>
        <w:t>”</w:t>
      </w:r>
      <w:r w:rsidRPr="00141249">
        <w:rPr>
          <w:rFonts w:ascii="Times New Roman" w:hAnsi="Times New Roman" w:cs="Times New Roman"/>
          <w:sz w:val="22"/>
          <w:szCs w:val="22"/>
        </w:rPr>
        <w:t>.</w:t>
      </w:r>
    </w:p>
    <w:p w14:paraId="78279A8E" w14:textId="445B214D"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4. Ze względu na charakter budynku i jego  przeznaczenie, układ pomieszczeń i przypisane funkcjonalności należy trzymać się opisu i wytycznych w nim zawartych :</w:t>
      </w:r>
    </w:p>
    <w:p w14:paraId="22613991" w14:textId="7719690D"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a) jeśli podano określone parametry jakościowe i techniczne – wyposażenie oferowane przez wykonawcę musi je spełniać lub przewyższać;</w:t>
      </w:r>
    </w:p>
    <w:p w14:paraId="06EA2C72" w14:textId="5B141C43"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 xml:space="preserve">b) w przypadku mebli w zabudowie wymiary mogą nieznacznie odbiegać od wymiarów wskazanych w </w:t>
      </w:r>
      <w:r w:rsidR="007E0ACE">
        <w:rPr>
          <w:rFonts w:ascii="Times New Roman" w:hAnsi="Times New Roman" w:cs="Times New Roman"/>
          <w:color w:val="auto"/>
          <w:sz w:val="22"/>
          <w:szCs w:val="22"/>
        </w:rPr>
        <w:t xml:space="preserve">opisie. </w:t>
      </w:r>
      <w:r w:rsidRPr="00141249">
        <w:rPr>
          <w:rFonts w:ascii="Times New Roman" w:hAnsi="Times New Roman" w:cs="Times New Roman"/>
          <w:sz w:val="22"/>
          <w:szCs w:val="22"/>
        </w:rPr>
        <w:t>Zamawiający sugeruje pobranie wymiarów z natury – jeśli w opisach podano konkretne zakresy tolerancji wymiarowej dla danego mebla, dostosowane do projektu i specyfiki pomieszczeń, nie wolno ich przekroczyć.</w:t>
      </w:r>
    </w:p>
    <w:p w14:paraId="60B7D0CD" w14:textId="42ACA029"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c) podana kolorystyka musi zostać zachowana – opis zawiera odniesienia do materiałów i tapicerek ogólnie dostępnych na rynku lub odwołuje się do palet kolorystycznych.</w:t>
      </w:r>
    </w:p>
    <w:p w14:paraId="06D23BF1" w14:textId="738915F7"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d) w przypadku elementów wyposażenia stanowiących projekt indywidualny – meble należy wykonać dokładnie zgodnie z opisem i koncepcją Zamawiającego.</w:t>
      </w:r>
    </w:p>
    <w:p w14:paraId="4A523C81" w14:textId="6D1C9319"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 xml:space="preserve">5. Wykonawca winien przed przystąpieniem do prac przedłożyć próbnik kolorystyczny (kolorów farb, oklein, oklein drewnopodobnych i tkanin) przedstawiający w sposób wyczerpujący proponowane rozwiązania kolorystyczne dla grup kolorystycznych wskazanych przez Zamawiającego celem wyboru </w:t>
      </w:r>
      <w:r w:rsidRPr="00141249">
        <w:rPr>
          <w:rFonts w:ascii="Times New Roman" w:hAnsi="Times New Roman" w:cs="Times New Roman"/>
          <w:sz w:val="22"/>
          <w:szCs w:val="22"/>
        </w:rPr>
        <w:lastRenderedPageBreak/>
        <w:t>oraz zatwierdzenia przez Zamawiającego ostatecznej kolorystyki przed skierowaniem do realizacji mebli.</w:t>
      </w:r>
    </w:p>
    <w:p w14:paraId="4FE8044B" w14:textId="7C441559"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6. Przed wykonaniem wszelkiego rodzaju zabudów, Wykonawca winien wziąć pod uwagę stan zastany. Wykonawca winien przewidzieć wszystkie dodatkowe elementy konstrukcyjne i akcesoria, których zastosowanie wynika z indywidualnej technologii Wykonawcy i jest konieczne do zapewnienia bezpiecznego i ergonomicznego korzystania z danego elementu meblowego.</w:t>
      </w:r>
    </w:p>
    <w:p w14:paraId="12F98C83" w14:textId="5AF3ED7E" w:rsidR="00C10B94" w:rsidRPr="00141249" w:rsidRDefault="00C10B94" w:rsidP="005245A3">
      <w:pPr>
        <w:pStyle w:val="Default"/>
        <w:numPr>
          <w:ilvl w:val="0"/>
          <w:numId w:val="3"/>
        </w:numPr>
        <w:jc w:val="both"/>
        <w:rPr>
          <w:rFonts w:ascii="Times New Roman" w:hAnsi="Times New Roman" w:cs="Times New Roman"/>
          <w:sz w:val="22"/>
          <w:szCs w:val="22"/>
        </w:rPr>
      </w:pPr>
      <w:r w:rsidRPr="00141249">
        <w:rPr>
          <w:rFonts w:ascii="Times New Roman" w:hAnsi="Times New Roman" w:cs="Times New Roman"/>
          <w:sz w:val="22"/>
          <w:szCs w:val="22"/>
        </w:rPr>
        <w:t>7. Przed przystąpieniem do etapu realizacji należy bezwzględnie zdjąć wymiary z natury.</w:t>
      </w:r>
    </w:p>
    <w:p w14:paraId="0A903A36" w14:textId="5AEAE5D8" w:rsidR="00C10B94" w:rsidRPr="00141249" w:rsidRDefault="00C10B94" w:rsidP="005245A3">
      <w:pPr>
        <w:autoSpaceDE w:val="0"/>
        <w:autoSpaceDN w:val="0"/>
        <w:adjustRightInd w:val="0"/>
        <w:jc w:val="both"/>
        <w:rPr>
          <w:rFonts w:ascii="Times New Roman" w:hAnsi="Times New Roman" w:cs="Times New Roman"/>
          <w:color w:val="000000"/>
        </w:rPr>
      </w:pPr>
      <w:r w:rsidRPr="00141249">
        <w:rPr>
          <w:rFonts w:ascii="Times New Roman" w:hAnsi="Times New Roman" w:cs="Times New Roman"/>
          <w:color w:val="000000"/>
        </w:rPr>
        <w:t>8. W przypadku, gdy w SWZ występują odwołania do standardów lub norm, Zamawiający dopuszcza standardy lub normy równoważne, które zachowują takie same wymagania co najmniej w zakresie w jakim Zamawiający odwołuje się do wskazanego standardu lub normy.</w:t>
      </w:r>
    </w:p>
    <w:p w14:paraId="5A15DB12" w14:textId="00807EF7" w:rsidR="00C10B94" w:rsidRPr="00141249" w:rsidRDefault="00C10B94" w:rsidP="005245A3">
      <w:pPr>
        <w:autoSpaceDE w:val="0"/>
        <w:autoSpaceDN w:val="0"/>
        <w:adjustRightInd w:val="0"/>
        <w:jc w:val="both"/>
        <w:rPr>
          <w:rFonts w:ascii="Times New Roman" w:hAnsi="Times New Roman" w:cs="Times New Roman"/>
          <w:color w:val="000000"/>
        </w:rPr>
      </w:pPr>
      <w:r w:rsidRPr="00141249">
        <w:rPr>
          <w:rFonts w:ascii="Times New Roman" w:hAnsi="Times New Roman" w:cs="Times New Roman"/>
          <w:color w:val="000000"/>
        </w:rPr>
        <w:t>9. Jeżeli wymagane jest posiadanie przez dany produkt certyfikatów wydanych przez określoną jednostkę oceniającą zgodność, Zamawiający akceptuje również certyfikaty wydane przez inne równoważne jednostki oceniające zgodność.</w:t>
      </w:r>
    </w:p>
    <w:p w14:paraId="138216E3" w14:textId="5C9387FF" w:rsidR="00C10B94" w:rsidRPr="00141249" w:rsidRDefault="00C10B94" w:rsidP="005245A3">
      <w:pPr>
        <w:autoSpaceDE w:val="0"/>
        <w:autoSpaceDN w:val="0"/>
        <w:adjustRightInd w:val="0"/>
        <w:jc w:val="both"/>
        <w:rPr>
          <w:rFonts w:ascii="Times New Roman" w:hAnsi="Times New Roman" w:cs="Times New Roman"/>
          <w:color w:val="000000"/>
        </w:rPr>
      </w:pPr>
      <w:r w:rsidRPr="00141249">
        <w:rPr>
          <w:rFonts w:ascii="Times New Roman" w:hAnsi="Times New Roman" w:cs="Times New Roman"/>
          <w:color w:val="000000"/>
        </w:rPr>
        <w:t>10. Zaoferowane meble i inne wyposażenie muszą być wykonane z materiałów dopuszczonych do obrotu i stosowania, na które wydano poświadczenie lub certyfikat, posiadają znak bezpieczeństwa albo certyfikat zgodności lub deklarację zgodności z odpowiednią normą lub aprobatą techniczną.</w:t>
      </w:r>
    </w:p>
    <w:p w14:paraId="00B4B1AD" w14:textId="77777777" w:rsidR="00C10B94" w:rsidRPr="00141249" w:rsidRDefault="00C10B94" w:rsidP="00DD365C">
      <w:pPr>
        <w:autoSpaceDE w:val="0"/>
        <w:autoSpaceDN w:val="0"/>
        <w:adjustRightInd w:val="0"/>
        <w:rPr>
          <w:rFonts w:ascii="Times New Roman" w:hAnsi="Times New Roman" w:cs="Times New Roman"/>
          <w:color w:val="000000"/>
        </w:rPr>
      </w:pPr>
    </w:p>
    <w:p w14:paraId="60A0E1E8" w14:textId="77777777" w:rsidR="00137C02" w:rsidRPr="00141249" w:rsidRDefault="00137C02" w:rsidP="00137C02">
      <w:pPr>
        <w:tabs>
          <w:tab w:val="left" w:pos="3720"/>
        </w:tabs>
        <w:rPr>
          <w:rFonts w:ascii="Times New Roman" w:hAnsi="Times New Roman" w:cs="Times New Roman"/>
          <w:b/>
          <w:bCs/>
        </w:rPr>
      </w:pPr>
    </w:p>
    <w:p w14:paraId="0FEF098F" w14:textId="77777777" w:rsidR="00137C02" w:rsidRPr="00141249" w:rsidRDefault="00137C02" w:rsidP="00137C02">
      <w:pPr>
        <w:tabs>
          <w:tab w:val="left" w:pos="3720"/>
        </w:tabs>
        <w:rPr>
          <w:rFonts w:ascii="Times New Roman" w:hAnsi="Times New Roman" w:cs="Times New Roman"/>
          <w:b/>
          <w:bCs/>
        </w:rPr>
      </w:pPr>
    </w:p>
    <w:p w14:paraId="3AB67587" w14:textId="77777777" w:rsidR="00137C02" w:rsidRPr="00141249" w:rsidRDefault="00137C02" w:rsidP="00137C02">
      <w:pPr>
        <w:tabs>
          <w:tab w:val="left" w:pos="3720"/>
        </w:tabs>
        <w:rPr>
          <w:rFonts w:ascii="Times New Roman" w:hAnsi="Times New Roman" w:cs="Times New Roman"/>
          <w:b/>
          <w:bCs/>
        </w:rPr>
      </w:pPr>
    </w:p>
    <w:p w14:paraId="78F8C352" w14:textId="77777777" w:rsidR="00137C02" w:rsidRPr="00141249" w:rsidRDefault="00137C02" w:rsidP="00137C02">
      <w:pPr>
        <w:tabs>
          <w:tab w:val="left" w:pos="3720"/>
        </w:tabs>
        <w:rPr>
          <w:rFonts w:ascii="Times New Roman" w:hAnsi="Times New Roman" w:cs="Times New Roman"/>
          <w:b/>
          <w:bCs/>
        </w:rPr>
      </w:pPr>
    </w:p>
    <w:p w14:paraId="53724E2D" w14:textId="77777777" w:rsidR="00137C02" w:rsidRPr="00141249" w:rsidRDefault="00137C02" w:rsidP="00137C02">
      <w:pPr>
        <w:tabs>
          <w:tab w:val="left" w:pos="3720"/>
        </w:tabs>
        <w:rPr>
          <w:rFonts w:ascii="Times New Roman" w:hAnsi="Times New Roman" w:cs="Times New Roman"/>
          <w:b/>
          <w:bCs/>
        </w:rPr>
      </w:pPr>
    </w:p>
    <w:p w14:paraId="75A42742" w14:textId="77777777" w:rsidR="00137C02" w:rsidRPr="00141249" w:rsidRDefault="00137C02" w:rsidP="00137C02">
      <w:pPr>
        <w:tabs>
          <w:tab w:val="left" w:pos="3720"/>
        </w:tabs>
        <w:rPr>
          <w:rFonts w:ascii="Times New Roman" w:hAnsi="Times New Roman" w:cs="Times New Roman"/>
          <w:b/>
          <w:bCs/>
        </w:rPr>
      </w:pPr>
    </w:p>
    <w:p w14:paraId="00DB9E99" w14:textId="77777777" w:rsidR="00137C02" w:rsidRPr="00141249" w:rsidRDefault="00137C02" w:rsidP="00137C02">
      <w:pPr>
        <w:tabs>
          <w:tab w:val="left" w:pos="3720"/>
        </w:tabs>
        <w:rPr>
          <w:rFonts w:ascii="Times New Roman" w:hAnsi="Times New Roman" w:cs="Times New Roman"/>
          <w:b/>
          <w:bCs/>
        </w:rPr>
      </w:pPr>
    </w:p>
    <w:p w14:paraId="73D3326C" w14:textId="77777777" w:rsidR="00137C02" w:rsidRPr="00141249" w:rsidRDefault="00137C02" w:rsidP="00137C02">
      <w:pPr>
        <w:tabs>
          <w:tab w:val="left" w:pos="3720"/>
        </w:tabs>
        <w:rPr>
          <w:rFonts w:ascii="Times New Roman" w:hAnsi="Times New Roman" w:cs="Times New Roman"/>
          <w:b/>
          <w:bCs/>
        </w:rPr>
      </w:pPr>
    </w:p>
    <w:p w14:paraId="7002A447" w14:textId="77777777" w:rsidR="00137C02" w:rsidRPr="00141249" w:rsidRDefault="00137C02" w:rsidP="00137C02">
      <w:pPr>
        <w:tabs>
          <w:tab w:val="left" w:pos="3720"/>
        </w:tabs>
        <w:rPr>
          <w:rFonts w:ascii="Times New Roman" w:hAnsi="Times New Roman" w:cs="Times New Roman"/>
          <w:b/>
          <w:bCs/>
        </w:rPr>
      </w:pPr>
    </w:p>
    <w:p w14:paraId="351C6F14" w14:textId="77777777" w:rsidR="00137C02" w:rsidRPr="00141249" w:rsidRDefault="00137C02" w:rsidP="00137C02">
      <w:pPr>
        <w:tabs>
          <w:tab w:val="left" w:pos="3720"/>
        </w:tabs>
        <w:rPr>
          <w:rFonts w:ascii="Times New Roman" w:hAnsi="Times New Roman" w:cs="Times New Roman"/>
          <w:b/>
          <w:bCs/>
        </w:rPr>
      </w:pPr>
    </w:p>
    <w:p w14:paraId="4AF30921" w14:textId="77777777" w:rsidR="00137C02" w:rsidRPr="00141249" w:rsidRDefault="00137C02" w:rsidP="00137C02">
      <w:pPr>
        <w:tabs>
          <w:tab w:val="left" w:pos="3720"/>
        </w:tabs>
        <w:rPr>
          <w:rFonts w:ascii="Times New Roman" w:hAnsi="Times New Roman" w:cs="Times New Roman"/>
          <w:b/>
          <w:bCs/>
        </w:rPr>
      </w:pPr>
    </w:p>
    <w:p w14:paraId="12284799" w14:textId="77777777" w:rsidR="00137C02" w:rsidRPr="00141249" w:rsidRDefault="00137C02" w:rsidP="00137C02">
      <w:pPr>
        <w:tabs>
          <w:tab w:val="left" w:pos="3720"/>
        </w:tabs>
        <w:rPr>
          <w:rFonts w:ascii="Times New Roman" w:hAnsi="Times New Roman" w:cs="Times New Roman"/>
          <w:b/>
          <w:bCs/>
        </w:rPr>
      </w:pPr>
    </w:p>
    <w:p w14:paraId="3672FE53" w14:textId="77777777" w:rsidR="00137C02" w:rsidRPr="00141249" w:rsidRDefault="00137C02" w:rsidP="00137C02">
      <w:pPr>
        <w:tabs>
          <w:tab w:val="left" w:pos="3720"/>
        </w:tabs>
        <w:rPr>
          <w:rFonts w:ascii="Times New Roman" w:hAnsi="Times New Roman" w:cs="Times New Roman"/>
          <w:b/>
          <w:bCs/>
        </w:rPr>
      </w:pPr>
    </w:p>
    <w:p w14:paraId="57DD64ED" w14:textId="77777777" w:rsidR="00137C02" w:rsidRPr="00141249" w:rsidRDefault="00137C02" w:rsidP="00137C02">
      <w:pPr>
        <w:tabs>
          <w:tab w:val="left" w:pos="3720"/>
        </w:tabs>
        <w:rPr>
          <w:rFonts w:ascii="Times New Roman" w:hAnsi="Times New Roman" w:cs="Times New Roman"/>
          <w:b/>
          <w:bCs/>
        </w:rPr>
      </w:pPr>
    </w:p>
    <w:p w14:paraId="34522035" w14:textId="77777777" w:rsidR="00137C02" w:rsidRPr="00141249" w:rsidRDefault="00137C02" w:rsidP="00137C02">
      <w:pPr>
        <w:tabs>
          <w:tab w:val="left" w:pos="3720"/>
        </w:tabs>
        <w:rPr>
          <w:rFonts w:ascii="Times New Roman" w:hAnsi="Times New Roman" w:cs="Times New Roman"/>
          <w:b/>
          <w:bCs/>
        </w:rPr>
      </w:pPr>
    </w:p>
    <w:p w14:paraId="1B742512" w14:textId="77777777" w:rsidR="00137C02" w:rsidRPr="00141249" w:rsidRDefault="00137C02" w:rsidP="00137C02">
      <w:pPr>
        <w:tabs>
          <w:tab w:val="left" w:pos="3720"/>
        </w:tabs>
        <w:rPr>
          <w:rFonts w:ascii="Times New Roman" w:hAnsi="Times New Roman" w:cs="Times New Roman"/>
          <w:b/>
          <w:bCs/>
        </w:rPr>
      </w:pPr>
    </w:p>
    <w:p w14:paraId="212907AE" w14:textId="77777777" w:rsidR="00137C02" w:rsidRPr="00141249" w:rsidRDefault="00137C02" w:rsidP="00137C02">
      <w:pPr>
        <w:tabs>
          <w:tab w:val="left" w:pos="3720"/>
        </w:tabs>
        <w:rPr>
          <w:rFonts w:ascii="Times New Roman" w:hAnsi="Times New Roman" w:cs="Times New Roman"/>
          <w:b/>
          <w:bCs/>
        </w:rPr>
      </w:pPr>
    </w:p>
    <w:p w14:paraId="479ACC3F" w14:textId="77777777" w:rsidR="00137C02" w:rsidRPr="00141249" w:rsidRDefault="00137C02" w:rsidP="00137C02">
      <w:pPr>
        <w:tabs>
          <w:tab w:val="left" w:pos="3720"/>
        </w:tabs>
        <w:rPr>
          <w:rFonts w:ascii="Times New Roman" w:hAnsi="Times New Roman" w:cs="Times New Roman"/>
          <w:b/>
          <w:bCs/>
        </w:rPr>
      </w:pPr>
    </w:p>
    <w:p w14:paraId="74DCD0D4" w14:textId="77777777" w:rsidR="00137C02" w:rsidRPr="00141249" w:rsidRDefault="00137C02" w:rsidP="00137C02">
      <w:pPr>
        <w:tabs>
          <w:tab w:val="left" w:pos="3720"/>
        </w:tabs>
        <w:rPr>
          <w:rFonts w:ascii="Times New Roman" w:hAnsi="Times New Roman" w:cs="Times New Roman"/>
          <w:b/>
          <w:bCs/>
        </w:rPr>
      </w:pPr>
    </w:p>
    <w:p w14:paraId="1435F1BC" w14:textId="77777777" w:rsidR="00137C02" w:rsidRPr="00141249" w:rsidRDefault="00137C02" w:rsidP="00137C02">
      <w:pPr>
        <w:tabs>
          <w:tab w:val="left" w:pos="3720"/>
        </w:tabs>
        <w:rPr>
          <w:rFonts w:ascii="Times New Roman" w:hAnsi="Times New Roman" w:cs="Times New Roman"/>
          <w:b/>
          <w:bCs/>
        </w:rPr>
      </w:pPr>
    </w:p>
    <w:p w14:paraId="0C1C85D1" w14:textId="77777777" w:rsidR="00137C02" w:rsidRPr="00141249" w:rsidRDefault="00137C02" w:rsidP="00137C02">
      <w:pPr>
        <w:tabs>
          <w:tab w:val="left" w:pos="3720"/>
        </w:tabs>
        <w:rPr>
          <w:rFonts w:ascii="Times New Roman" w:hAnsi="Times New Roman" w:cs="Times New Roman"/>
          <w:b/>
          <w:bCs/>
        </w:rPr>
      </w:pPr>
    </w:p>
    <w:p w14:paraId="519DDA5C" w14:textId="77777777" w:rsidR="00137C02" w:rsidRPr="00141249" w:rsidRDefault="00137C02" w:rsidP="00137C02">
      <w:pPr>
        <w:tabs>
          <w:tab w:val="left" w:pos="3720"/>
        </w:tabs>
        <w:rPr>
          <w:rFonts w:ascii="Times New Roman" w:hAnsi="Times New Roman" w:cs="Times New Roman"/>
          <w:b/>
          <w:bCs/>
        </w:rPr>
      </w:pPr>
    </w:p>
    <w:p w14:paraId="2F9B5D33" w14:textId="77777777" w:rsidR="00137C02" w:rsidRPr="00141249" w:rsidRDefault="00137C02" w:rsidP="00137C02">
      <w:pPr>
        <w:tabs>
          <w:tab w:val="left" w:pos="3720"/>
        </w:tabs>
        <w:rPr>
          <w:rFonts w:ascii="Times New Roman" w:hAnsi="Times New Roman" w:cs="Times New Roman"/>
          <w:b/>
          <w:bCs/>
        </w:rPr>
      </w:pPr>
    </w:p>
    <w:p w14:paraId="7161CFC9" w14:textId="77777777" w:rsidR="00137C02" w:rsidRPr="00141249" w:rsidRDefault="00137C02" w:rsidP="00137C02">
      <w:pPr>
        <w:tabs>
          <w:tab w:val="left" w:pos="3720"/>
        </w:tabs>
        <w:rPr>
          <w:rFonts w:ascii="Times New Roman" w:hAnsi="Times New Roman" w:cs="Times New Roman"/>
          <w:b/>
          <w:bCs/>
        </w:rPr>
      </w:pPr>
    </w:p>
    <w:p w14:paraId="0D48A2D6" w14:textId="77777777" w:rsidR="00137C02" w:rsidRPr="00141249" w:rsidRDefault="00137C02" w:rsidP="00137C02">
      <w:pPr>
        <w:tabs>
          <w:tab w:val="left" w:pos="3720"/>
        </w:tabs>
        <w:rPr>
          <w:rFonts w:ascii="Times New Roman" w:hAnsi="Times New Roman" w:cs="Times New Roman"/>
          <w:b/>
          <w:bCs/>
        </w:rPr>
      </w:pPr>
    </w:p>
    <w:p w14:paraId="0C268E49" w14:textId="77777777" w:rsidR="00137C02" w:rsidRPr="00141249" w:rsidRDefault="00137C02" w:rsidP="00137C02">
      <w:pPr>
        <w:tabs>
          <w:tab w:val="left" w:pos="3720"/>
        </w:tabs>
        <w:rPr>
          <w:rFonts w:ascii="Times New Roman" w:hAnsi="Times New Roman" w:cs="Times New Roman"/>
          <w:b/>
          <w:bCs/>
        </w:rPr>
      </w:pPr>
    </w:p>
    <w:p w14:paraId="68811885" w14:textId="77777777" w:rsidR="00137C02" w:rsidRPr="00141249" w:rsidRDefault="00137C02" w:rsidP="00137C02">
      <w:pPr>
        <w:tabs>
          <w:tab w:val="left" w:pos="3720"/>
        </w:tabs>
        <w:rPr>
          <w:rFonts w:ascii="Times New Roman" w:hAnsi="Times New Roman" w:cs="Times New Roman"/>
          <w:b/>
          <w:bCs/>
        </w:rPr>
      </w:pPr>
    </w:p>
    <w:p w14:paraId="1D932D16" w14:textId="77777777" w:rsidR="00137C02" w:rsidRPr="00141249" w:rsidRDefault="00137C02" w:rsidP="00137C02">
      <w:pPr>
        <w:tabs>
          <w:tab w:val="left" w:pos="3720"/>
        </w:tabs>
        <w:rPr>
          <w:rFonts w:ascii="Times New Roman" w:hAnsi="Times New Roman" w:cs="Times New Roman"/>
          <w:b/>
          <w:bCs/>
        </w:rPr>
      </w:pPr>
    </w:p>
    <w:p w14:paraId="44EB959E" w14:textId="77777777" w:rsidR="00137C02" w:rsidRPr="00141249" w:rsidRDefault="00137C02" w:rsidP="00137C02">
      <w:pPr>
        <w:tabs>
          <w:tab w:val="left" w:pos="3720"/>
        </w:tabs>
        <w:rPr>
          <w:rFonts w:ascii="Times New Roman" w:hAnsi="Times New Roman" w:cs="Times New Roman"/>
          <w:b/>
          <w:bCs/>
        </w:rPr>
      </w:pPr>
    </w:p>
    <w:p w14:paraId="184F9E7B" w14:textId="77777777" w:rsidR="00137C02" w:rsidRPr="00141249" w:rsidRDefault="00137C02" w:rsidP="00137C02">
      <w:pPr>
        <w:tabs>
          <w:tab w:val="left" w:pos="3720"/>
        </w:tabs>
        <w:rPr>
          <w:rFonts w:ascii="Times New Roman" w:hAnsi="Times New Roman" w:cs="Times New Roman"/>
          <w:b/>
          <w:bCs/>
        </w:rPr>
      </w:pPr>
    </w:p>
    <w:p w14:paraId="579C9BC7" w14:textId="77777777" w:rsidR="00137C02" w:rsidRPr="00141249" w:rsidRDefault="00137C02" w:rsidP="00137C02">
      <w:pPr>
        <w:tabs>
          <w:tab w:val="left" w:pos="3720"/>
        </w:tabs>
        <w:rPr>
          <w:rFonts w:ascii="Times New Roman" w:hAnsi="Times New Roman" w:cs="Times New Roman"/>
          <w:b/>
          <w:bCs/>
        </w:rPr>
      </w:pPr>
    </w:p>
    <w:p w14:paraId="5D0632F2" w14:textId="77777777" w:rsidR="00137C02" w:rsidRPr="00141249" w:rsidRDefault="00137C02" w:rsidP="00137C02">
      <w:pPr>
        <w:tabs>
          <w:tab w:val="left" w:pos="3720"/>
        </w:tabs>
        <w:rPr>
          <w:rFonts w:ascii="Times New Roman" w:hAnsi="Times New Roman" w:cs="Times New Roman"/>
          <w:b/>
          <w:bCs/>
        </w:rPr>
      </w:pPr>
    </w:p>
    <w:p w14:paraId="30BD6CCC" w14:textId="77777777" w:rsidR="00137C02" w:rsidRPr="00141249" w:rsidRDefault="00137C02" w:rsidP="00137C02">
      <w:pPr>
        <w:tabs>
          <w:tab w:val="left" w:pos="3720"/>
        </w:tabs>
        <w:rPr>
          <w:rFonts w:ascii="Times New Roman" w:hAnsi="Times New Roman" w:cs="Times New Roman"/>
          <w:b/>
          <w:bCs/>
        </w:rPr>
      </w:pPr>
    </w:p>
    <w:p w14:paraId="1963B416" w14:textId="77777777" w:rsidR="00137C02" w:rsidRPr="00141249" w:rsidRDefault="00137C02" w:rsidP="00137C02">
      <w:pPr>
        <w:tabs>
          <w:tab w:val="left" w:pos="3720"/>
        </w:tabs>
        <w:rPr>
          <w:rFonts w:ascii="Times New Roman" w:hAnsi="Times New Roman" w:cs="Times New Roman"/>
          <w:b/>
          <w:bCs/>
        </w:rPr>
      </w:pPr>
    </w:p>
    <w:p w14:paraId="51AFDAF0" w14:textId="77777777" w:rsidR="00137C02" w:rsidRPr="00141249" w:rsidRDefault="00137C02" w:rsidP="00137C02">
      <w:pPr>
        <w:tabs>
          <w:tab w:val="left" w:pos="3720"/>
        </w:tabs>
        <w:rPr>
          <w:rFonts w:ascii="Times New Roman" w:hAnsi="Times New Roman" w:cs="Times New Roman"/>
          <w:b/>
          <w:bCs/>
        </w:rPr>
      </w:pPr>
    </w:p>
    <w:p w14:paraId="00B1514F" w14:textId="39878B45" w:rsidR="00137C02" w:rsidRPr="00141249" w:rsidRDefault="00137C02" w:rsidP="00137C02">
      <w:pPr>
        <w:tabs>
          <w:tab w:val="left" w:pos="3720"/>
        </w:tabs>
        <w:rPr>
          <w:rFonts w:ascii="Times New Roman" w:hAnsi="Times New Roman" w:cs="Times New Roman"/>
          <w:b/>
          <w:bCs/>
        </w:rPr>
      </w:pPr>
    </w:p>
    <w:p w14:paraId="5DB6E811" w14:textId="77777777" w:rsidR="00A75431" w:rsidRPr="00141249" w:rsidRDefault="00A75431" w:rsidP="00137C02">
      <w:pPr>
        <w:tabs>
          <w:tab w:val="left" w:pos="3720"/>
        </w:tabs>
        <w:rPr>
          <w:rFonts w:ascii="Times New Roman" w:hAnsi="Times New Roman" w:cs="Times New Roman"/>
          <w:b/>
          <w:bCs/>
        </w:rPr>
      </w:pPr>
    </w:p>
    <w:sectPr w:rsidR="00A75431" w:rsidRPr="00141249" w:rsidSect="00B76190">
      <w:pgSz w:w="11906" w:h="16838" w:code="9"/>
      <w:pgMar w:top="1418" w:right="1418" w:bottom="1418" w:left="1418" w:header="709" w:footer="709" w:gutter="0"/>
      <w:paperSrc w:first="2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BA64" w14:textId="77777777" w:rsidR="00BB537A" w:rsidRDefault="00BB537A" w:rsidP="002A575C">
      <w:r>
        <w:separator/>
      </w:r>
    </w:p>
  </w:endnote>
  <w:endnote w:type="continuationSeparator" w:id="0">
    <w:p w14:paraId="766373F4" w14:textId="77777777" w:rsidR="00BB537A" w:rsidRDefault="00BB537A" w:rsidP="002A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E6198" w14:textId="77777777" w:rsidR="00BB537A" w:rsidRDefault="00BB537A" w:rsidP="002A575C">
      <w:r>
        <w:separator/>
      </w:r>
    </w:p>
  </w:footnote>
  <w:footnote w:type="continuationSeparator" w:id="0">
    <w:p w14:paraId="2203D409" w14:textId="77777777" w:rsidR="00BB537A" w:rsidRDefault="00BB537A" w:rsidP="002A5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566E6"/>
    <w:multiLevelType w:val="hybridMultilevel"/>
    <w:tmpl w:val="7F0441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AD1B7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7640E7C"/>
    <w:multiLevelType w:val="hybridMultilevel"/>
    <w:tmpl w:val="1988F394"/>
    <w:lvl w:ilvl="0" w:tplc="04150017">
      <w:start w:val="1"/>
      <w:numFmt w:val="lowerLetter"/>
      <w:lvlText w:val="%1)"/>
      <w:lvlJc w:val="left"/>
      <w:pPr>
        <w:tabs>
          <w:tab w:val="num" w:pos="1260"/>
        </w:tabs>
        <w:ind w:left="1260" w:hanging="360"/>
      </w:pPr>
    </w:lvl>
    <w:lvl w:ilvl="1" w:tplc="04150019">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start w:val="1"/>
      <w:numFmt w:val="decimal"/>
      <w:lvlText w:val="%4."/>
      <w:lvlJc w:val="left"/>
      <w:pPr>
        <w:tabs>
          <w:tab w:val="num" w:pos="3420"/>
        </w:tabs>
        <w:ind w:left="3420" w:hanging="360"/>
      </w:pPr>
    </w:lvl>
    <w:lvl w:ilvl="4" w:tplc="04150019">
      <w:start w:val="1"/>
      <w:numFmt w:val="lowerLetter"/>
      <w:lvlText w:val="%5."/>
      <w:lvlJc w:val="left"/>
      <w:pPr>
        <w:tabs>
          <w:tab w:val="num" w:pos="4140"/>
        </w:tabs>
        <w:ind w:left="4140" w:hanging="360"/>
      </w:pPr>
    </w:lvl>
    <w:lvl w:ilvl="5" w:tplc="0415001B">
      <w:start w:val="1"/>
      <w:numFmt w:val="lowerRoman"/>
      <w:lvlText w:val="%6."/>
      <w:lvlJc w:val="right"/>
      <w:pPr>
        <w:tabs>
          <w:tab w:val="num" w:pos="4860"/>
        </w:tabs>
        <w:ind w:left="4860" w:hanging="180"/>
      </w:pPr>
    </w:lvl>
    <w:lvl w:ilvl="6" w:tplc="0415000F">
      <w:start w:val="1"/>
      <w:numFmt w:val="decimal"/>
      <w:lvlText w:val="%7."/>
      <w:lvlJc w:val="left"/>
      <w:pPr>
        <w:tabs>
          <w:tab w:val="num" w:pos="5580"/>
        </w:tabs>
        <w:ind w:left="5580" w:hanging="360"/>
      </w:pPr>
    </w:lvl>
    <w:lvl w:ilvl="7" w:tplc="04150019">
      <w:start w:val="1"/>
      <w:numFmt w:val="lowerLetter"/>
      <w:lvlText w:val="%8."/>
      <w:lvlJc w:val="left"/>
      <w:pPr>
        <w:tabs>
          <w:tab w:val="num" w:pos="6300"/>
        </w:tabs>
        <w:ind w:left="6300" w:hanging="360"/>
      </w:pPr>
    </w:lvl>
    <w:lvl w:ilvl="8" w:tplc="0415001B">
      <w:start w:val="1"/>
      <w:numFmt w:val="lowerRoman"/>
      <w:lvlText w:val="%9."/>
      <w:lvlJc w:val="right"/>
      <w:pPr>
        <w:tabs>
          <w:tab w:val="num" w:pos="7020"/>
        </w:tabs>
        <w:ind w:left="7020" w:hanging="180"/>
      </w:pPr>
    </w:lvl>
  </w:abstractNum>
  <w:num w:numId="1" w16cid:durableId="482699262">
    <w:abstractNumId w:val="0"/>
  </w:num>
  <w:num w:numId="2" w16cid:durableId="1729842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3158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1D2"/>
    <w:rsid w:val="00036618"/>
    <w:rsid w:val="00036F0B"/>
    <w:rsid w:val="0004650A"/>
    <w:rsid w:val="00060334"/>
    <w:rsid w:val="000846CC"/>
    <w:rsid w:val="00090E34"/>
    <w:rsid w:val="00091EA4"/>
    <w:rsid w:val="00094828"/>
    <w:rsid w:val="00094CE4"/>
    <w:rsid w:val="000B1070"/>
    <w:rsid w:val="000C31A5"/>
    <w:rsid w:val="00105055"/>
    <w:rsid w:val="00137C02"/>
    <w:rsid w:val="00141249"/>
    <w:rsid w:val="00145F75"/>
    <w:rsid w:val="00147225"/>
    <w:rsid w:val="001475E9"/>
    <w:rsid w:val="001F5F8E"/>
    <w:rsid w:val="00234AB1"/>
    <w:rsid w:val="002372DA"/>
    <w:rsid w:val="00246522"/>
    <w:rsid w:val="00250751"/>
    <w:rsid w:val="002912B4"/>
    <w:rsid w:val="0029307F"/>
    <w:rsid w:val="002A575C"/>
    <w:rsid w:val="002B0A05"/>
    <w:rsid w:val="002B773F"/>
    <w:rsid w:val="002C438E"/>
    <w:rsid w:val="002C4C51"/>
    <w:rsid w:val="00315006"/>
    <w:rsid w:val="00315446"/>
    <w:rsid w:val="003544DD"/>
    <w:rsid w:val="00372018"/>
    <w:rsid w:val="003820D8"/>
    <w:rsid w:val="003847FF"/>
    <w:rsid w:val="003A42A2"/>
    <w:rsid w:val="003A56EF"/>
    <w:rsid w:val="003C5517"/>
    <w:rsid w:val="003D3192"/>
    <w:rsid w:val="003E4E8F"/>
    <w:rsid w:val="00423D13"/>
    <w:rsid w:val="00425841"/>
    <w:rsid w:val="00432DE2"/>
    <w:rsid w:val="004875A5"/>
    <w:rsid w:val="004D6714"/>
    <w:rsid w:val="005245A3"/>
    <w:rsid w:val="005A2368"/>
    <w:rsid w:val="005D6CE0"/>
    <w:rsid w:val="00620759"/>
    <w:rsid w:val="00646DD5"/>
    <w:rsid w:val="006507C2"/>
    <w:rsid w:val="006B3D3B"/>
    <w:rsid w:val="007345F6"/>
    <w:rsid w:val="00745ED9"/>
    <w:rsid w:val="007D5228"/>
    <w:rsid w:val="007E0ACE"/>
    <w:rsid w:val="0082042C"/>
    <w:rsid w:val="00840415"/>
    <w:rsid w:val="00867FC9"/>
    <w:rsid w:val="0087103E"/>
    <w:rsid w:val="00881F0E"/>
    <w:rsid w:val="00894AD1"/>
    <w:rsid w:val="008A396A"/>
    <w:rsid w:val="008C6409"/>
    <w:rsid w:val="008C6CD0"/>
    <w:rsid w:val="00903085"/>
    <w:rsid w:val="00914186"/>
    <w:rsid w:val="00916305"/>
    <w:rsid w:val="00986109"/>
    <w:rsid w:val="009A2D90"/>
    <w:rsid w:val="00A1216B"/>
    <w:rsid w:val="00A56370"/>
    <w:rsid w:val="00A568C8"/>
    <w:rsid w:val="00A75431"/>
    <w:rsid w:val="00A86F3D"/>
    <w:rsid w:val="00AE24F9"/>
    <w:rsid w:val="00AF013E"/>
    <w:rsid w:val="00B01812"/>
    <w:rsid w:val="00B372C5"/>
    <w:rsid w:val="00B41883"/>
    <w:rsid w:val="00B418B0"/>
    <w:rsid w:val="00B76190"/>
    <w:rsid w:val="00BB537A"/>
    <w:rsid w:val="00BC6A05"/>
    <w:rsid w:val="00BE008E"/>
    <w:rsid w:val="00BF2A85"/>
    <w:rsid w:val="00BF2DF6"/>
    <w:rsid w:val="00C10B94"/>
    <w:rsid w:val="00C2392C"/>
    <w:rsid w:val="00C44793"/>
    <w:rsid w:val="00C46514"/>
    <w:rsid w:val="00C73DB3"/>
    <w:rsid w:val="00CC01D2"/>
    <w:rsid w:val="00DA40C8"/>
    <w:rsid w:val="00DD06B9"/>
    <w:rsid w:val="00DD365C"/>
    <w:rsid w:val="00E10BB0"/>
    <w:rsid w:val="00E17336"/>
    <w:rsid w:val="00F44975"/>
    <w:rsid w:val="00F47CD2"/>
    <w:rsid w:val="00F61BB7"/>
    <w:rsid w:val="00F77400"/>
    <w:rsid w:val="00F969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F6B70"/>
  <w15:docId w15:val="{B86D3AE4-0650-42AD-87AD-4B9BADC7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7400"/>
    <w:pPr>
      <w:spacing w:after="0" w:line="240" w:lineRule="auto"/>
    </w:pPr>
    <w:rPr>
      <w:rFonts w:ascii="Calibri"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2A575C"/>
    <w:rPr>
      <w:sz w:val="20"/>
      <w:szCs w:val="20"/>
    </w:rPr>
  </w:style>
  <w:style w:type="character" w:customStyle="1" w:styleId="TekstprzypisukocowegoZnak">
    <w:name w:val="Tekst przypisu końcowego Znak"/>
    <w:basedOn w:val="Domylnaczcionkaakapitu"/>
    <w:link w:val="Tekstprzypisukocowego"/>
    <w:uiPriority w:val="99"/>
    <w:semiHidden/>
    <w:rsid w:val="002A575C"/>
    <w:rPr>
      <w:rFonts w:ascii="Calibri" w:hAnsi="Calibri" w:cs="Calibri"/>
      <w:sz w:val="20"/>
      <w:szCs w:val="20"/>
      <w:lang w:eastAsia="pl-PL"/>
    </w:rPr>
  </w:style>
  <w:style w:type="character" w:styleId="Odwoanieprzypisukocowego">
    <w:name w:val="endnote reference"/>
    <w:basedOn w:val="Domylnaczcionkaakapitu"/>
    <w:uiPriority w:val="99"/>
    <w:semiHidden/>
    <w:unhideWhenUsed/>
    <w:rsid w:val="002A575C"/>
    <w:rPr>
      <w:vertAlign w:val="superscript"/>
    </w:rPr>
  </w:style>
  <w:style w:type="paragraph" w:styleId="Tekstdymka">
    <w:name w:val="Balloon Text"/>
    <w:basedOn w:val="Normalny"/>
    <w:link w:val="TekstdymkaZnak"/>
    <w:uiPriority w:val="99"/>
    <w:semiHidden/>
    <w:unhideWhenUsed/>
    <w:rsid w:val="005A2368"/>
    <w:rPr>
      <w:rFonts w:ascii="Tahoma" w:hAnsi="Tahoma" w:cs="Tahoma"/>
      <w:sz w:val="16"/>
      <w:szCs w:val="16"/>
    </w:rPr>
  </w:style>
  <w:style w:type="character" w:customStyle="1" w:styleId="TekstdymkaZnak">
    <w:name w:val="Tekst dymka Znak"/>
    <w:basedOn w:val="Domylnaczcionkaakapitu"/>
    <w:link w:val="Tekstdymka"/>
    <w:uiPriority w:val="99"/>
    <w:semiHidden/>
    <w:rsid w:val="005A2368"/>
    <w:rPr>
      <w:rFonts w:ascii="Tahoma" w:hAnsi="Tahoma" w:cs="Tahoma"/>
      <w:sz w:val="16"/>
      <w:szCs w:val="16"/>
      <w:lang w:eastAsia="pl-PL"/>
    </w:rPr>
  </w:style>
  <w:style w:type="paragraph" w:styleId="NormalnyWeb">
    <w:name w:val="Normal (Web)"/>
    <w:basedOn w:val="Normalny"/>
    <w:uiPriority w:val="99"/>
    <w:semiHidden/>
    <w:unhideWhenUsed/>
    <w:rsid w:val="00745ED9"/>
    <w:pPr>
      <w:spacing w:before="100" w:beforeAutospacing="1" w:after="100" w:afterAutospacing="1"/>
    </w:pPr>
    <w:rPr>
      <w:rFonts w:ascii="Times New Roman" w:eastAsia="Times New Roman" w:hAnsi="Times New Roman" w:cs="Times New Roman"/>
      <w:sz w:val="24"/>
      <w:szCs w:val="24"/>
    </w:rPr>
  </w:style>
  <w:style w:type="character" w:styleId="Pogrubienie">
    <w:name w:val="Strong"/>
    <w:basedOn w:val="Domylnaczcionkaakapitu"/>
    <w:uiPriority w:val="22"/>
    <w:qFormat/>
    <w:rsid w:val="00745ED9"/>
    <w:rPr>
      <w:b/>
      <w:bCs/>
    </w:rPr>
  </w:style>
  <w:style w:type="character" w:styleId="Hipercze">
    <w:name w:val="Hyperlink"/>
    <w:basedOn w:val="Domylnaczcionkaakapitu"/>
    <w:uiPriority w:val="99"/>
    <w:semiHidden/>
    <w:unhideWhenUsed/>
    <w:rsid w:val="00745ED9"/>
    <w:rPr>
      <w:color w:val="0000FF"/>
      <w:u w:val="single"/>
    </w:rPr>
  </w:style>
  <w:style w:type="paragraph" w:styleId="Akapitzlist">
    <w:name w:val="List Paragraph"/>
    <w:basedOn w:val="Normalny"/>
    <w:uiPriority w:val="34"/>
    <w:qFormat/>
    <w:rsid w:val="007D5228"/>
    <w:pPr>
      <w:ind w:left="720"/>
      <w:contextualSpacing/>
    </w:pPr>
  </w:style>
  <w:style w:type="paragraph" w:customStyle="1" w:styleId="Default">
    <w:name w:val="Default"/>
    <w:rsid w:val="00137C0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629693">
      <w:bodyDiv w:val="1"/>
      <w:marLeft w:val="0"/>
      <w:marRight w:val="0"/>
      <w:marTop w:val="0"/>
      <w:marBottom w:val="0"/>
      <w:divBdr>
        <w:top w:val="none" w:sz="0" w:space="0" w:color="auto"/>
        <w:left w:val="none" w:sz="0" w:space="0" w:color="auto"/>
        <w:bottom w:val="none" w:sz="0" w:space="0" w:color="auto"/>
        <w:right w:val="none" w:sz="0" w:space="0" w:color="auto"/>
      </w:divBdr>
      <w:divsChild>
        <w:div w:id="1477721081">
          <w:marLeft w:val="0"/>
          <w:marRight w:val="0"/>
          <w:marTop w:val="0"/>
          <w:marBottom w:val="0"/>
          <w:divBdr>
            <w:top w:val="none" w:sz="0" w:space="0" w:color="auto"/>
            <w:left w:val="none" w:sz="0" w:space="0" w:color="auto"/>
            <w:bottom w:val="none" w:sz="0" w:space="0" w:color="auto"/>
            <w:right w:val="none" w:sz="0" w:space="0" w:color="auto"/>
          </w:divBdr>
        </w:div>
        <w:div w:id="1238975853">
          <w:marLeft w:val="0"/>
          <w:marRight w:val="0"/>
          <w:marTop w:val="0"/>
          <w:marBottom w:val="0"/>
          <w:divBdr>
            <w:top w:val="none" w:sz="0" w:space="0" w:color="auto"/>
            <w:left w:val="none" w:sz="0" w:space="0" w:color="auto"/>
            <w:bottom w:val="none" w:sz="0" w:space="0" w:color="auto"/>
            <w:right w:val="none" w:sz="0" w:space="0" w:color="auto"/>
          </w:divBdr>
        </w:div>
        <w:div w:id="1945841070">
          <w:marLeft w:val="0"/>
          <w:marRight w:val="0"/>
          <w:marTop w:val="0"/>
          <w:marBottom w:val="0"/>
          <w:divBdr>
            <w:top w:val="none" w:sz="0" w:space="0" w:color="auto"/>
            <w:left w:val="none" w:sz="0" w:space="0" w:color="auto"/>
            <w:bottom w:val="none" w:sz="0" w:space="0" w:color="auto"/>
            <w:right w:val="none" w:sz="0" w:space="0" w:color="auto"/>
          </w:divBdr>
        </w:div>
        <w:div w:id="2047825810">
          <w:marLeft w:val="0"/>
          <w:marRight w:val="0"/>
          <w:marTop w:val="0"/>
          <w:marBottom w:val="0"/>
          <w:divBdr>
            <w:top w:val="none" w:sz="0" w:space="0" w:color="auto"/>
            <w:left w:val="none" w:sz="0" w:space="0" w:color="auto"/>
            <w:bottom w:val="none" w:sz="0" w:space="0" w:color="auto"/>
            <w:right w:val="none" w:sz="0" w:space="0" w:color="auto"/>
          </w:divBdr>
        </w:div>
      </w:divsChild>
    </w:div>
    <w:div w:id="1690594498">
      <w:bodyDiv w:val="1"/>
      <w:marLeft w:val="0"/>
      <w:marRight w:val="0"/>
      <w:marTop w:val="0"/>
      <w:marBottom w:val="0"/>
      <w:divBdr>
        <w:top w:val="none" w:sz="0" w:space="0" w:color="auto"/>
        <w:left w:val="none" w:sz="0" w:space="0" w:color="auto"/>
        <w:bottom w:val="none" w:sz="0" w:space="0" w:color="auto"/>
        <w:right w:val="none" w:sz="0" w:space="0" w:color="auto"/>
      </w:divBdr>
    </w:div>
    <w:div w:id="183056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E7AA8-FE63-43DD-B7D4-27E77B3FD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738</Words>
  <Characters>4434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Agnieszka Dopierała</cp:lastModifiedBy>
  <cp:revision>9</cp:revision>
  <cp:lastPrinted>2025-06-13T16:42:00Z</cp:lastPrinted>
  <dcterms:created xsi:type="dcterms:W3CDTF">2026-01-21T20:29:00Z</dcterms:created>
  <dcterms:modified xsi:type="dcterms:W3CDTF">2026-02-23T11:10:00Z</dcterms:modified>
</cp:coreProperties>
</file>